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2A61B657"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7746F7">
        <w:rPr>
          <w:rFonts w:ascii="Arial" w:hAnsi="Arial"/>
          <w:b/>
          <w:noProof/>
          <w:sz w:val="24"/>
        </w:rPr>
        <w:t>1</w:t>
      </w:r>
      <w:r w:rsidRPr="00F45BB4">
        <w:rPr>
          <w:rFonts w:ascii="Arial" w:hAnsi="Arial"/>
          <w:b/>
          <w:i/>
          <w:noProof/>
          <w:sz w:val="28"/>
        </w:rPr>
        <w:tab/>
      </w:r>
      <w:r w:rsidR="00ED22F5" w:rsidRPr="006F10F6">
        <w:rPr>
          <w:rFonts w:ascii="Arial" w:hAnsi="Arial"/>
          <w:b/>
          <w:noProof/>
          <w:sz w:val="28"/>
          <w:lang w:eastAsia="zh-CN"/>
        </w:rPr>
        <w:t>R2-</w:t>
      </w:r>
      <w:r w:rsidR="006F10F6" w:rsidRPr="006F10F6">
        <w:t xml:space="preserve"> </w:t>
      </w:r>
      <w:bookmarkStart w:id="0" w:name="_GoBack"/>
      <w:r w:rsidR="000574C5" w:rsidRPr="000574C5">
        <w:rPr>
          <w:rFonts w:ascii="Arial" w:hAnsi="Arial"/>
          <w:b/>
          <w:noProof/>
          <w:sz w:val="28"/>
          <w:lang w:eastAsia="zh-CN"/>
        </w:rPr>
        <w:t>2300991</w:t>
      </w:r>
      <w:bookmarkEnd w:id="0"/>
      <w:r w:rsidR="006F10F6" w:rsidRPr="006F10F6" w:rsidDel="006F10F6">
        <w:rPr>
          <w:rFonts w:ascii="Arial" w:hAnsi="Arial"/>
          <w:b/>
          <w:i/>
          <w:noProof/>
          <w:sz w:val="28"/>
          <w:lang w:eastAsia="zh-CN"/>
        </w:rPr>
        <w:t xml:space="preserve"> </w:t>
      </w:r>
    </w:p>
    <w:p w14:paraId="3F87AAA6" w14:textId="1CDADAAB" w:rsidR="0034361D" w:rsidRPr="00F45BB4" w:rsidRDefault="007746F7" w:rsidP="0034361D">
      <w:pPr>
        <w:tabs>
          <w:tab w:val="right" w:pos="9639"/>
        </w:tabs>
        <w:spacing w:after="0"/>
        <w:rPr>
          <w:rFonts w:ascii="Arial" w:hAnsi="Arial"/>
          <w:b/>
          <w:i/>
          <w:noProof/>
          <w:sz w:val="28"/>
          <w:lang w:val="en-US"/>
        </w:rPr>
      </w:pPr>
      <w:r w:rsidRPr="007746F7">
        <w:rPr>
          <w:rFonts w:ascii="Arial" w:hAnsi="Arial"/>
          <w:b/>
          <w:noProof/>
          <w:sz w:val="24"/>
        </w:rPr>
        <w:t>Athens</w:t>
      </w:r>
      <w:r w:rsidR="001B645A">
        <w:rPr>
          <w:rFonts w:ascii="Arial" w:hAnsi="Arial"/>
          <w:b/>
          <w:noProof/>
          <w:sz w:val="24"/>
        </w:rPr>
        <w:t xml:space="preserve">, </w:t>
      </w:r>
      <w:r>
        <w:rPr>
          <w:rFonts w:ascii="Arial" w:hAnsi="Arial"/>
          <w:b/>
          <w:noProof/>
          <w:sz w:val="24"/>
        </w:rPr>
        <w:t>Greece</w:t>
      </w:r>
      <w:r w:rsidR="0034361D" w:rsidRPr="00F45BB4">
        <w:rPr>
          <w:rFonts w:ascii="Arial" w:hAnsi="Arial"/>
          <w:b/>
          <w:noProof/>
          <w:sz w:val="24"/>
        </w:rPr>
        <w:t>,</w:t>
      </w:r>
      <w:r w:rsidR="000771BA" w:rsidRPr="000771BA">
        <w:t xml:space="preserve"> </w:t>
      </w:r>
      <w:r w:rsidR="00721B60" w:rsidRPr="00721B60">
        <w:rPr>
          <w:rFonts w:ascii="Arial" w:hAnsi="Arial"/>
          <w:b/>
          <w:noProof/>
          <w:sz w:val="24"/>
        </w:rPr>
        <w:t>27</w:t>
      </w:r>
      <w:r w:rsidR="00721B60">
        <w:t xml:space="preserve"> </w:t>
      </w:r>
      <w:r>
        <w:rPr>
          <w:rFonts w:ascii="Arial" w:hAnsi="Arial"/>
          <w:b/>
          <w:noProof/>
          <w:sz w:val="24"/>
        </w:rPr>
        <w:t>February</w:t>
      </w:r>
      <w:r w:rsidR="000771BA" w:rsidRPr="000771BA">
        <w:rPr>
          <w:rFonts w:ascii="Arial" w:hAnsi="Arial"/>
          <w:b/>
          <w:noProof/>
          <w:sz w:val="24"/>
        </w:rPr>
        <w:t xml:space="preserve"> </w:t>
      </w:r>
      <w:r w:rsidR="00721B60">
        <w:rPr>
          <w:rFonts w:ascii="Arial" w:hAnsi="Arial"/>
          <w:b/>
          <w:noProof/>
          <w:sz w:val="24"/>
        </w:rPr>
        <w:t xml:space="preserve">– </w:t>
      </w:r>
      <w:r w:rsidR="00533FA5">
        <w:rPr>
          <w:rFonts w:ascii="Arial" w:hAnsi="Arial"/>
          <w:b/>
          <w:noProof/>
          <w:sz w:val="24"/>
        </w:rPr>
        <w:t>1</w:t>
      </w:r>
      <w:r w:rsidR="00400DAE">
        <w:rPr>
          <w:rFonts w:ascii="Arial" w:hAnsi="Arial"/>
          <w:b/>
          <w:noProof/>
          <w:sz w:val="24"/>
        </w:rPr>
        <w:t>8</w:t>
      </w:r>
      <w:r w:rsidR="00721B60">
        <w:rPr>
          <w:rFonts w:ascii="Arial" w:hAnsi="Arial"/>
          <w:b/>
          <w:noProof/>
          <w:sz w:val="24"/>
        </w:rPr>
        <w:t xml:space="preserve"> March</w:t>
      </w:r>
      <w:r w:rsidR="0034361D" w:rsidRPr="00F45BB4">
        <w:rPr>
          <w:rFonts w:ascii="Arial" w:hAnsi="Arial"/>
          <w:b/>
          <w:noProof/>
          <w:sz w:val="24"/>
        </w:rPr>
        <w:t>, 202</w:t>
      </w:r>
      <w:r w:rsidR="00826916">
        <w:rPr>
          <w:rFonts w:ascii="Arial" w:hAnsi="Arial"/>
          <w:b/>
          <w:noProof/>
          <w:sz w:val="24"/>
        </w:rPr>
        <w:t>3</w:t>
      </w:r>
      <w:r w:rsidR="00054B66">
        <w:rPr>
          <w:rFonts w:ascii="Arial" w:hAnsi="Arial"/>
          <w:b/>
          <w:noProof/>
          <w:sz w:val="24"/>
        </w:rPr>
        <w:t xml:space="preserve">              (revision of R2-</w:t>
      </w:r>
      <w:r w:rsidR="00851E1C">
        <w:rPr>
          <w:rFonts w:ascii="Arial" w:hAnsi="Arial"/>
          <w:b/>
          <w:noProof/>
          <w:sz w:val="24"/>
        </w:rPr>
        <w:t>2212638</w:t>
      </w:r>
      <w:r w:rsidR="00054B66">
        <w:rPr>
          <w:rFonts w:ascii="Arial" w:hAnsi="Arial"/>
          <w:b/>
          <w:noProof/>
          <w:sz w:val="24"/>
        </w:rPr>
        <w:t>)</w:t>
      </w:r>
    </w:p>
    <w:p w14:paraId="52AA81EA" w14:textId="77777777" w:rsidR="0034361D" w:rsidRPr="004E26BE" w:rsidRDefault="0034361D" w:rsidP="0034361D">
      <w:pPr>
        <w:pStyle w:val="a3"/>
        <w:tabs>
          <w:tab w:val="left" w:pos="6521"/>
        </w:tabs>
        <w:jc w:val="both"/>
        <w:rPr>
          <w:rFonts w:cs="Arial"/>
        </w:rPr>
      </w:pPr>
    </w:p>
    <w:p w14:paraId="7246BF27" w14:textId="5E28743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8EB165C"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EB50DE" w:rsidRPr="00EB50DE">
        <w:rPr>
          <w:rFonts w:ascii="Arial" w:hAnsi="Arial" w:cs="Arial"/>
          <w:b/>
          <w:sz w:val="24"/>
        </w:rPr>
        <w:t>Measurement reporting for mobility and interference control</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542E924A"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120</w:t>
      </w:r>
      <w:r w:rsidRPr="00371309">
        <w:rPr>
          <w:lang w:val="x-none"/>
        </w:rPr>
        <w:t xml:space="preserve">, </w:t>
      </w:r>
      <w:r w:rsidR="00494F19">
        <w:t xml:space="preserve">the </w:t>
      </w:r>
      <w:r w:rsidR="003349C7">
        <w:t>following agreements have been reached regarding NR support for UAVs</w:t>
      </w:r>
      <w:r>
        <w:rPr>
          <w:lang w:val="x-none"/>
        </w:rPr>
        <w:t xml:space="preserve"> </w:t>
      </w:r>
      <w:r w:rsidRPr="00371309">
        <w:rPr>
          <w:lang w:val="x-none"/>
        </w:rPr>
        <w:t>[1]:</w:t>
      </w:r>
    </w:p>
    <w:p w14:paraId="2C1F1037" w14:textId="77777777" w:rsidR="00851E1C" w:rsidRDefault="00851E1C" w:rsidP="00851E1C">
      <w:pPr>
        <w:pStyle w:val="Doc-text2"/>
        <w:pBdr>
          <w:top w:val="single" w:sz="4" w:space="1" w:color="auto"/>
          <w:left w:val="single" w:sz="4" w:space="4" w:color="auto"/>
          <w:bottom w:val="single" w:sz="4" w:space="1" w:color="auto"/>
          <w:right w:val="single" w:sz="4" w:space="0" w:color="auto"/>
        </w:pBdr>
        <w:ind w:leftChars="129" w:left="621"/>
      </w:pPr>
      <w:r>
        <w:t>Agreements:</w:t>
      </w:r>
    </w:p>
    <w:p w14:paraId="3EBDCE1F" w14:textId="77777777" w:rsidR="00851E1C"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2994153" w14:textId="0C44C50B" w:rsidR="00851E1C"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 xml:space="preserve">A timestamp provides the UTC time associated with estimated time of arrival to a waypoint as baseline.  FFS on granularity </w:t>
      </w:r>
    </w:p>
    <w:p w14:paraId="1C6BBA43" w14:textId="77777777" w:rsidR="00851E1C" w:rsidRPr="00053FE3"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rPr>
          <w:i/>
          <w:iCs/>
        </w:rPr>
      </w:pPr>
      <w:r w:rsidRPr="00053FE3">
        <w:t>No requirements are placed on spatial distribution of waypoints</w:t>
      </w:r>
    </w:p>
    <w:p w14:paraId="6BD55D27" w14:textId="77777777" w:rsidR="00851E1C" w:rsidRPr="00CD3F2D"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73637F93" w14:textId="77777777" w:rsidR="00851E1C"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4B222582" w14:textId="77777777" w:rsidR="00851E1C"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 xml:space="preserve">UAI message can also be used to indicate the UE has flight path availability. </w:t>
      </w:r>
    </w:p>
    <w:p w14:paraId="5568AF6F" w14:textId="241CD52D" w:rsidR="00851E1C" w:rsidRPr="00851E1C" w:rsidRDefault="00851E1C" w:rsidP="00851E1C">
      <w:pPr>
        <w:pStyle w:val="Doc-text2"/>
        <w:numPr>
          <w:ilvl w:val="0"/>
          <w:numId w:val="12"/>
        </w:numPr>
        <w:pBdr>
          <w:top w:val="single" w:sz="4" w:space="1" w:color="auto"/>
          <w:left w:val="single" w:sz="4" w:space="4" w:color="auto"/>
          <w:bottom w:val="single" w:sz="4" w:space="1" w:color="auto"/>
          <w:right w:val="single" w:sz="4" w:space="0" w:color="auto"/>
        </w:pBdr>
        <w:ind w:leftChars="129" w:left="618"/>
      </w:pPr>
      <w:r>
        <w:t xml:space="preserve">FFS whether and what triggering conditions are specified for flight update.  FFS </w:t>
      </w:r>
      <w:r w:rsidRPr="00194D7E">
        <w:t>The maximum number of waypoints within flight path plan is left FFS.</w:t>
      </w:r>
    </w:p>
    <w:p w14:paraId="3C0D49E7" w14:textId="49A2FDDE" w:rsidR="00B13434" w:rsidRPr="003349C7" w:rsidRDefault="003349C7" w:rsidP="00FC522F">
      <w:pPr>
        <w:spacing w:before="120" w:after="120"/>
        <w:jc w:val="both"/>
        <w:rPr>
          <w:rFonts w:eastAsiaTheme="minorEastAsia"/>
          <w:lang w:eastAsia="zh-CN"/>
        </w:rPr>
      </w:pPr>
      <w:r>
        <w:t>As we can see, there are some FFS that remain to be analysed.</w:t>
      </w:r>
      <w:r w:rsidR="00720213" w:rsidRPr="00054B66">
        <w:t xml:space="preserve"> This </w:t>
      </w:r>
      <w:r w:rsidR="00404574">
        <w:t>contribution</w:t>
      </w:r>
      <w:r w:rsidR="00404574" w:rsidRPr="00054B66">
        <w:t xml:space="preserve"> </w:t>
      </w:r>
      <w:r w:rsidR="00720213" w:rsidRPr="00054B66">
        <w:t>a revision of R2-</w:t>
      </w:r>
      <w:r w:rsidR="00404574" w:rsidRPr="00404574">
        <w:t>22</w:t>
      </w:r>
      <w:r w:rsidR="008D5DE0">
        <w:t>12638</w:t>
      </w:r>
      <w:r w:rsidR="00720213" w:rsidRPr="00054B66">
        <w:t>. Compared to the previous version we analysed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408891FC" w14:textId="7B4D29E4" w:rsidR="003734C5" w:rsidRPr="003734C5" w:rsidRDefault="003734C5" w:rsidP="003734C5">
      <w:pPr>
        <w:pStyle w:val="2"/>
        <w:ind w:left="0" w:firstLine="0"/>
        <w:rPr>
          <w:rFonts w:eastAsiaTheme="minorEastAsia"/>
          <w:lang w:eastAsia="zh-CN"/>
        </w:rPr>
      </w:pPr>
      <w:r w:rsidRPr="00704378">
        <w:rPr>
          <w:rFonts w:eastAsiaTheme="minorEastAsia" w:hint="eastAsia"/>
          <w:lang w:eastAsia="zh-CN"/>
        </w:rPr>
        <w:t>2</w:t>
      </w:r>
      <w:r w:rsidRPr="00704378">
        <w:rPr>
          <w:rFonts w:eastAsiaTheme="minorEastAsia"/>
          <w:lang w:eastAsia="zh-CN"/>
        </w:rPr>
        <w:t>.</w:t>
      </w:r>
      <w:r w:rsidR="003774A5">
        <w:rPr>
          <w:rFonts w:eastAsiaTheme="minorEastAsia"/>
          <w:lang w:eastAsia="zh-CN"/>
        </w:rPr>
        <w:t>1</w:t>
      </w:r>
      <w:r w:rsidRPr="00704378">
        <w:rPr>
          <w:rFonts w:eastAsiaTheme="minorEastAsia"/>
          <w:lang w:eastAsia="zh-CN"/>
        </w:rPr>
        <w:t xml:space="preserve"> Discussion on the </w:t>
      </w:r>
      <w:r w:rsidRPr="00264B32">
        <w:rPr>
          <w:rFonts w:eastAsiaTheme="minorEastAsia"/>
          <w:lang w:eastAsia="zh-CN"/>
        </w:rPr>
        <w:t>height-depending scaling, triggering and combinations</w:t>
      </w:r>
    </w:p>
    <w:p w14:paraId="4E73C375" w14:textId="2B00C856" w:rsidR="00633C6E" w:rsidRDefault="00E84B7B" w:rsidP="00633C6E">
      <w:r>
        <w:t xml:space="preserve">In the email discussion about mobility control for UAVs, UE autonomous scaling TTT seems not to be supported by most companies. Contrary to scalable TTT, most businesses accept multiple RRM configurations. However, </w:t>
      </w:r>
      <w:r w:rsidR="0068266B">
        <w:t xml:space="preserve">with multiple RRM configurations </w:t>
      </w:r>
      <w:r>
        <w:t xml:space="preserve">there may be resource waste because not every parameter is height dependent. In practice, only a few parameters in the RRM configuration, such as TTT, are height dependent. If we configure multiple RRM configurations for the UE, most parameters are redundant. That is not reasonable. Thus, </w:t>
      </w:r>
      <w:bookmarkStart w:id="2" w:name="_Hlk126335553"/>
      <w:r>
        <w:t>RAN2 needs to discuss the parameter redundancy issue if multiple RRM configurations are introduced.</w:t>
      </w:r>
      <w:bookmarkEnd w:id="2"/>
    </w:p>
    <w:p w14:paraId="6924D602" w14:textId="44EC4E76" w:rsidR="00E84B7B" w:rsidRPr="00633C6E" w:rsidRDefault="00E84B7B" w:rsidP="00633C6E">
      <w:pPr>
        <w:rPr>
          <w:rFonts w:eastAsiaTheme="minorEastAsia"/>
          <w:lang w:eastAsia="zh-CN"/>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sidRPr="00E84B7B">
        <w:rPr>
          <w:rFonts w:eastAsiaTheme="minorEastAsia"/>
          <w:b/>
          <w:lang w:eastAsia="zh-CN"/>
        </w:rPr>
        <w:t>RAN2 needs to discuss the parameter redundancy issue if multiple RRM configurations are introduced.</w:t>
      </w:r>
    </w:p>
    <w:p w14:paraId="65FBB13F" w14:textId="53A23816" w:rsidR="00A2543D" w:rsidRDefault="0062241D" w:rsidP="00463475">
      <w:pPr>
        <w:jc w:val="center"/>
        <w:rPr>
          <w:rFonts w:eastAsiaTheme="minorEastAsia"/>
          <w:b/>
          <w:lang w:eastAsia="zh-CN"/>
        </w:rPr>
      </w:pPr>
      <w:r>
        <w:rPr>
          <w:noProof/>
        </w:rPr>
        <w:drawing>
          <wp:inline distT="0" distB="0" distL="0" distR="0" wp14:anchorId="114E9942" wp14:editId="4D5B7EB9">
            <wp:extent cx="1828800" cy="134690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74803" cy="1380788"/>
                    </a:xfrm>
                    <a:prstGeom prst="rect">
                      <a:avLst/>
                    </a:prstGeom>
                  </pic:spPr>
                </pic:pic>
              </a:graphicData>
            </a:graphic>
          </wp:inline>
        </w:drawing>
      </w:r>
    </w:p>
    <w:p w14:paraId="2391AA2D" w14:textId="0CC325B1" w:rsidR="00463475" w:rsidRPr="00463475" w:rsidRDefault="00463475" w:rsidP="00463475">
      <w:pPr>
        <w:jc w:val="center"/>
        <w:rPr>
          <w:rFonts w:eastAsiaTheme="minorEastAsia"/>
          <w:lang w:eastAsia="zh-CN"/>
        </w:rPr>
      </w:pPr>
      <w:r w:rsidRPr="00463475">
        <w:rPr>
          <w:rFonts w:eastAsiaTheme="minorEastAsia" w:hint="eastAsia"/>
          <w:lang w:eastAsia="zh-CN"/>
        </w:rPr>
        <w:t>F</w:t>
      </w:r>
      <w:r w:rsidRPr="00463475">
        <w:rPr>
          <w:rFonts w:eastAsiaTheme="minorEastAsia"/>
          <w:lang w:eastAsia="zh-CN"/>
        </w:rPr>
        <w:t>ig.1 Illustration of</w:t>
      </w:r>
      <w:r>
        <w:rPr>
          <w:rFonts w:eastAsiaTheme="minorEastAsia"/>
          <w:lang w:eastAsia="zh-CN"/>
        </w:rPr>
        <w:t xml:space="preserve"> the</w:t>
      </w:r>
      <w:r w:rsidRPr="00463475">
        <w:rPr>
          <w:rFonts w:eastAsiaTheme="minorEastAsia"/>
          <w:lang w:eastAsia="zh-CN"/>
        </w:rPr>
        <w:t xml:space="preserve"> vertical mobility issue</w:t>
      </w:r>
    </w:p>
    <w:p w14:paraId="5DF87EF5" w14:textId="477F676A" w:rsidR="009A5E34" w:rsidRDefault="00CC1B48" w:rsidP="00E444D7">
      <w:r>
        <w:t xml:space="preserve">The received signal strength of a terrestrial UE is dependent on the distance and obstructions between the terrestrial UE and the base station. However, such mobility management for the terrestrial UE is not suitable for the aerial UE when </w:t>
      </w:r>
      <w:r>
        <w:lastRenderedPageBreak/>
        <w:t>the drone is ascending or descending. On one hand, almost all of the transmission paths between the aerial UE and the base station are LOS paths</w:t>
      </w:r>
      <w:r w:rsidR="005846C3">
        <w:t>; o</w:t>
      </w:r>
      <w:r>
        <w:t>n the other hand, the distance between the aerial UE and the base station changes a little when the drone is vertically moving. At this time, if the vertical mobility of the drone UE is still dependent on the legacy mobility management, e.g., event A5</w:t>
      </w:r>
      <w:r w:rsidR="00FC79E4">
        <w:t xml:space="preserve">, i.e., </w:t>
      </w:r>
      <w:proofErr w:type="spellStart"/>
      <w:r w:rsidR="00FC79E4" w:rsidRPr="00FC79E4">
        <w:t>SpCell</w:t>
      </w:r>
      <w:proofErr w:type="spellEnd"/>
      <w:r w:rsidR="00FC79E4" w:rsidRPr="00FC79E4">
        <w:t xml:space="preserve"> becomes worse than threshold1 and neighbour becomes better than threshold2</w:t>
      </w:r>
      <w:r>
        <w:t>, it might cause</w:t>
      </w:r>
      <w:r w:rsidR="00EA4DD0">
        <w:t xml:space="preserve"> RLF due to too late</w:t>
      </w:r>
      <w:r>
        <w:t xml:space="preserve"> handover</w:t>
      </w:r>
      <w:r w:rsidR="00EA4DD0">
        <w:t>.</w:t>
      </w:r>
      <w:r>
        <w:t xml:space="preserve"> </w:t>
      </w:r>
    </w:p>
    <w:p w14:paraId="54CAA128" w14:textId="5D7AFACE" w:rsidR="009A5E34" w:rsidRDefault="009A5E34" w:rsidP="005418DA">
      <w:r>
        <w:t xml:space="preserve">We would give an example to explain this issue, and for convenience, we assume that the strength of the signal can be ignored at the edge of the beam. As shown in Fig.1, first, we can see that the drone UE enters the range (A, B) and it establishes a connection with </w:t>
      </w:r>
      <w:proofErr w:type="spellStart"/>
      <w:r>
        <w:t>gNB</w:t>
      </w:r>
      <w:proofErr w:type="spellEnd"/>
      <w:r>
        <w:t xml:space="preserve"> A. Then, the drone UE enters the range (B, C). Even though the aerial UE can receive the signal from </w:t>
      </w:r>
      <w:proofErr w:type="spellStart"/>
      <w:r>
        <w:t>gNB</w:t>
      </w:r>
      <w:proofErr w:type="spellEnd"/>
      <w:r>
        <w:t xml:space="preserve"> B, it is still connected to </w:t>
      </w:r>
      <w:proofErr w:type="spellStart"/>
      <w:r>
        <w:t>gNB</w:t>
      </w:r>
      <w:proofErr w:type="spellEnd"/>
      <w:r>
        <w:t xml:space="preserve"> A at this time. This is because the distance between the </w:t>
      </w:r>
      <w:proofErr w:type="spellStart"/>
      <w:r>
        <w:t>gNB</w:t>
      </w:r>
      <w:proofErr w:type="spellEnd"/>
      <w:r>
        <w:t xml:space="preserve"> A and the aerial UE changes </w:t>
      </w:r>
      <w:r w:rsidR="005846C3">
        <w:t xml:space="preserve">only </w:t>
      </w:r>
      <w:r>
        <w:t>a little, making the signal strength change</w:t>
      </w:r>
      <w:r w:rsidR="005846C3">
        <w:t xml:space="preserve"> only</w:t>
      </w:r>
      <w:r>
        <w:t xml:space="preserve"> slightly, resulting in the entering condition of event A5 not being fulfilled. </w:t>
      </w:r>
      <w:r w:rsidR="005846C3">
        <w:t>Afterwards</w:t>
      </w:r>
      <w:r>
        <w:t>, the drone UE enters the range (C, D)</w:t>
      </w:r>
      <w:r w:rsidR="005846C3">
        <w:t>:</w:t>
      </w:r>
      <w:r>
        <w:t xml:space="preserve"> </w:t>
      </w:r>
      <w:r w:rsidR="005846C3">
        <w:t>a</w:t>
      </w:r>
      <w:r>
        <w:t>t this time, RLF might occur.</w:t>
      </w:r>
      <w:r w:rsidR="00C14FC0" w:rsidRPr="00C14FC0">
        <w:t xml:space="preserve"> </w:t>
      </w:r>
      <w:r w:rsidR="00C14FC0">
        <w:t xml:space="preserve">This is because the network does not handover the aerial UE from </w:t>
      </w:r>
      <w:proofErr w:type="spellStart"/>
      <w:r w:rsidR="00C14FC0">
        <w:t>gNB</w:t>
      </w:r>
      <w:proofErr w:type="spellEnd"/>
      <w:r w:rsidR="00C14FC0">
        <w:t xml:space="preserve"> A to </w:t>
      </w:r>
      <w:proofErr w:type="spellStart"/>
      <w:r w:rsidR="00C14FC0">
        <w:t>gNB</w:t>
      </w:r>
      <w:proofErr w:type="spellEnd"/>
      <w:r w:rsidR="00C14FC0">
        <w:t xml:space="preserve"> B in advance when the signal of </w:t>
      </w:r>
      <w:proofErr w:type="spellStart"/>
      <w:r w:rsidR="00C14FC0">
        <w:t>gNB</w:t>
      </w:r>
      <w:proofErr w:type="spellEnd"/>
      <w:r w:rsidR="00C14FC0">
        <w:t xml:space="preserve"> A at C point will </w:t>
      </w:r>
      <w:r w:rsidR="005846C3">
        <w:t xml:space="preserve">decrease </w:t>
      </w:r>
      <w:r w:rsidR="00C14FC0">
        <w:t xml:space="preserve">extremely quickly. </w:t>
      </w:r>
    </w:p>
    <w:p w14:paraId="398B2014" w14:textId="1106C716" w:rsidR="00C14FC0" w:rsidRPr="000574C5" w:rsidRDefault="00900C2A" w:rsidP="005418DA">
      <w:pPr>
        <w:rPr>
          <w:rFonts w:eastAsiaTheme="minorEastAsia"/>
          <w:lang w:eastAsia="zh-CN"/>
        </w:rPr>
      </w:pPr>
      <w:r>
        <w:t xml:space="preserve">In the email discussion about mobility control for UAVs, the combination of events Hx and </w:t>
      </w:r>
      <w:proofErr w:type="spellStart"/>
      <w:r>
        <w:t>Ax</w:t>
      </w:r>
      <w:proofErr w:type="spellEnd"/>
      <w:r>
        <w:rPr>
          <w:rFonts w:eastAsiaTheme="minorEastAsia" w:hint="eastAsia"/>
          <w:lang w:eastAsia="zh-CN"/>
        </w:rPr>
        <w:t xml:space="preserve"> </w:t>
      </w:r>
      <w:r>
        <w:rPr>
          <w:rFonts w:eastAsiaTheme="minorEastAsia"/>
          <w:lang w:eastAsia="zh-CN"/>
        </w:rPr>
        <w:t xml:space="preserve">is supported. </w:t>
      </w:r>
      <w:r>
        <w:t>It can</w:t>
      </w:r>
      <w:r w:rsidR="00C14FC0">
        <w:t xml:space="preserve"> handle the mentioned issue</w:t>
      </w:r>
      <w:r>
        <w:t xml:space="preserve"> very well</w:t>
      </w:r>
      <w:r w:rsidR="00C14FC0">
        <w:t xml:space="preserve">, we think the combination of the event A4 and the events H1/H2 is needed. In particular, if the height of the aerial UE exceeds a certain altitude and the quality of the </w:t>
      </w:r>
      <w:r w:rsidR="00AD2706">
        <w:t>neighbouring</w:t>
      </w:r>
      <w:r w:rsidR="00C14FC0">
        <w:t xml:space="preserve"> cell is better than a certain threshold, the network should handover the aerial UE to the target </w:t>
      </w:r>
      <w:proofErr w:type="spellStart"/>
      <w:r w:rsidR="00C14FC0">
        <w:t>gNB</w:t>
      </w:r>
      <w:proofErr w:type="spellEnd"/>
      <w:r w:rsidR="00C14FC0">
        <w:t xml:space="preserve"> when the aerial UE is ascending or descending.</w:t>
      </w:r>
      <w:r w:rsidR="004D6AB6">
        <w:t xml:space="preserve"> </w:t>
      </w:r>
    </w:p>
    <w:p w14:paraId="3F9E004B" w14:textId="2972BED8" w:rsidR="00DF3954" w:rsidRDefault="005418DA" w:rsidP="00E444D7">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692884">
        <w:rPr>
          <w:b/>
        </w:rPr>
        <w:t xml:space="preserve">The combination of </w:t>
      </w:r>
      <w:r w:rsidR="00900C2A">
        <w:rPr>
          <w:b/>
        </w:rPr>
        <w:t xml:space="preserve">the height of the UAV and the </w:t>
      </w:r>
      <w:r w:rsidR="00900C2A" w:rsidRPr="00900C2A">
        <w:rPr>
          <w:b/>
        </w:rPr>
        <w:t>quality of the neighbouring cell</w:t>
      </w:r>
      <w:r w:rsidR="00692884">
        <w:rPr>
          <w:b/>
        </w:rPr>
        <w:t xml:space="preserve"> should be considered for </w:t>
      </w:r>
      <w:r w:rsidR="00846DBF">
        <w:rPr>
          <w:b/>
        </w:rPr>
        <w:t xml:space="preserve">the </w:t>
      </w:r>
      <w:r w:rsidR="00692884">
        <w:rPr>
          <w:b/>
        </w:rPr>
        <w:t>NR UAV to handle vertical mobility.</w:t>
      </w:r>
    </w:p>
    <w:p w14:paraId="6CF856ED" w14:textId="37F6CAEA" w:rsidR="003C6BBF" w:rsidRPr="003774A5" w:rsidRDefault="00C138C5" w:rsidP="003C6BBF">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bookmarkEnd w:id="1"/>
    </w:p>
    <w:p w14:paraId="3C31FF1B" w14:textId="24C6136B" w:rsidR="003C6BBF" w:rsidRDefault="003C6BBF" w:rsidP="003C6BBF">
      <w:pPr>
        <w:rPr>
          <w:rFonts w:eastAsiaTheme="minorEastAsia"/>
          <w:b/>
          <w:lang w:eastAsia="zh-CN"/>
        </w:rPr>
      </w:pPr>
      <w:r w:rsidRPr="006034C9">
        <w:rPr>
          <w:rFonts w:eastAsiaTheme="minorEastAsia"/>
          <w:b/>
          <w:lang w:eastAsia="zh-CN"/>
        </w:rPr>
        <w:t xml:space="preserve">Proposal </w:t>
      </w:r>
      <w:r w:rsidR="003774A5">
        <w:rPr>
          <w:rFonts w:eastAsiaTheme="minorEastAsia"/>
          <w:b/>
          <w:lang w:eastAsia="zh-CN"/>
        </w:rPr>
        <w:t>1</w:t>
      </w:r>
      <w:r w:rsidRPr="006034C9">
        <w:rPr>
          <w:rFonts w:eastAsiaTheme="minorEastAsia"/>
          <w:b/>
          <w:lang w:eastAsia="zh-CN"/>
        </w:rPr>
        <w:t xml:space="preserve">: </w:t>
      </w:r>
      <w:r w:rsidR="002F5854" w:rsidRPr="00E84B7B">
        <w:rPr>
          <w:rFonts w:eastAsiaTheme="minorEastAsia"/>
          <w:b/>
          <w:lang w:eastAsia="zh-CN"/>
        </w:rPr>
        <w:t>RAN2 needs to discuss the parameter redundancy issue if multiple RRM configurations are introduced.</w:t>
      </w:r>
    </w:p>
    <w:p w14:paraId="5D2D581C" w14:textId="5DE3B94D" w:rsidR="003C6BBF" w:rsidRPr="000F6AD7" w:rsidRDefault="003C6BBF" w:rsidP="003C6BBF">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2F5854">
        <w:rPr>
          <w:b/>
        </w:rPr>
        <w:t xml:space="preserve">The combination of the height of the UAV and the </w:t>
      </w:r>
      <w:r w:rsidR="002F5854" w:rsidRPr="00900C2A">
        <w:rPr>
          <w:b/>
        </w:rPr>
        <w:t>quality of the neighbouring cell</w:t>
      </w:r>
      <w:r w:rsidR="002F5854">
        <w:rPr>
          <w:b/>
        </w:rPr>
        <w:t xml:space="preserve"> should be considered for the NR UAV to handle vertical mobility.</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C7A2AED" w14:textId="75A45B2E" w:rsidR="00F02AB6" w:rsidRDefault="008D5DE0" w:rsidP="00A136DA">
      <w:pPr>
        <w:pStyle w:val="a6"/>
        <w:numPr>
          <w:ilvl w:val="0"/>
          <w:numId w:val="6"/>
        </w:numPr>
        <w:ind w:firstLineChars="0"/>
        <w:rPr>
          <w:rFonts w:ascii="Times New Roman" w:eastAsiaTheme="minorEastAsia" w:hAnsi="Times New Roman"/>
          <w:sz w:val="20"/>
          <w:szCs w:val="20"/>
          <w:lang w:eastAsia="zh-CN"/>
        </w:rPr>
      </w:pPr>
      <w:r w:rsidRPr="008D5DE0">
        <w:rPr>
          <w:rFonts w:ascii="Times New Roman" w:eastAsiaTheme="minorEastAsia" w:hAnsi="Times New Roman"/>
          <w:sz w:val="20"/>
          <w:szCs w:val="20"/>
          <w:lang w:eastAsia="zh-CN"/>
        </w:rPr>
        <w:t>Draft_R2_120_meeting_report_v1</w:t>
      </w:r>
    </w:p>
    <w:p w14:paraId="3D4AE694" w14:textId="017674EC" w:rsidR="00873728" w:rsidRPr="00873728" w:rsidRDefault="00873728" w:rsidP="00873728">
      <w:pPr>
        <w:pStyle w:val="a6"/>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 xml:space="preserve">6.331 </w:t>
      </w:r>
      <w:r w:rsidRPr="00873728">
        <w:rPr>
          <w:rFonts w:ascii="Times New Roman" w:eastAsiaTheme="minorEastAsia" w:hAnsi="Times New Roman"/>
          <w:sz w:val="20"/>
          <w:szCs w:val="20"/>
          <w:lang w:eastAsia="zh-CN"/>
        </w:rPr>
        <w:t>Evolved Universal Terrestrial Radio Access (E-UTRA);</w:t>
      </w:r>
      <w:r>
        <w:rPr>
          <w:rFonts w:ascii="Times New Roman" w:eastAsiaTheme="minorEastAsia" w:hAnsi="Times New Roman"/>
          <w:sz w:val="20"/>
          <w:szCs w:val="20"/>
          <w:lang w:eastAsia="zh-CN"/>
        </w:rPr>
        <w:t xml:space="preserve"> </w:t>
      </w:r>
      <w:r w:rsidRPr="00873728">
        <w:rPr>
          <w:rFonts w:ascii="Times New Roman" w:eastAsiaTheme="minorEastAsia" w:hAnsi="Times New Roman"/>
          <w:sz w:val="20"/>
          <w:szCs w:val="20"/>
          <w:lang w:eastAsia="zh-CN"/>
        </w:rPr>
        <w:t>Radio Resource Control (RRC); Protocol specification</w:t>
      </w:r>
    </w:p>
    <w:p w14:paraId="4FF8F865" w14:textId="58DE92CA" w:rsidR="009F5B51" w:rsidRPr="008A0897" w:rsidRDefault="009F5B51" w:rsidP="003C6BBF">
      <w:pPr>
        <w:pStyle w:val="a6"/>
        <w:ind w:left="360" w:firstLineChars="0" w:firstLine="0"/>
        <w:rPr>
          <w:rFonts w:ascii="Times New Roman" w:eastAsiaTheme="minorEastAsia" w:hAnsi="Times New Roman"/>
          <w:sz w:val="20"/>
          <w:szCs w:val="20"/>
          <w:lang w:eastAsia="zh-CN"/>
        </w:rPr>
      </w:pPr>
    </w:p>
    <w:sectPr w:rsidR="009F5B51" w:rsidRPr="008A089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6FB54" w14:textId="77777777" w:rsidR="0012524B" w:rsidRDefault="0012524B">
      <w:pPr>
        <w:spacing w:after="0"/>
      </w:pPr>
      <w:r>
        <w:separator/>
      </w:r>
    </w:p>
  </w:endnote>
  <w:endnote w:type="continuationSeparator" w:id="0">
    <w:p w14:paraId="0CD5E4DA" w14:textId="77777777" w:rsidR="0012524B" w:rsidRDefault="00125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CA0CE" w14:textId="77777777" w:rsidR="0012524B" w:rsidRDefault="0012524B">
      <w:pPr>
        <w:spacing w:after="0"/>
      </w:pPr>
      <w:r>
        <w:separator/>
      </w:r>
    </w:p>
  </w:footnote>
  <w:footnote w:type="continuationSeparator" w:id="0">
    <w:p w14:paraId="34EE78D9" w14:textId="77777777" w:rsidR="0012524B" w:rsidRDefault="001252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9"/>
  </w:num>
  <w:num w:numId="3">
    <w:abstractNumId w:val="10"/>
  </w:num>
  <w:num w:numId="4">
    <w:abstractNumId w:val="0"/>
  </w:num>
  <w:num w:numId="5">
    <w:abstractNumId w:val="12"/>
  </w:num>
  <w:num w:numId="6">
    <w:abstractNumId w:val="4"/>
  </w:num>
  <w:num w:numId="7">
    <w:abstractNumId w:val="3"/>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5"/>
  </w:num>
  <w:num w:numId="14">
    <w:abstractNumId w:val="11"/>
  </w:num>
  <w:num w:numId="1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37C1"/>
    <w:rsid w:val="00013F34"/>
    <w:rsid w:val="000148B7"/>
    <w:rsid w:val="00016FF1"/>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4C5"/>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40"/>
    <w:rsid w:val="000834DB"/>
    <w:rsid w:val="00083964"/>
    <w:rsid w:val="00083BAD"/>
    <w:rsid w:val="00083CFD"/>
    <w:rsid w:val="00085128"/>
    <w:rsid w:val="00085A07"/>
    <w:rsid w:val="00085B06"/>
    <w:rsid w:val="00085EE2"/>
    <w:rsid w:val="00087E30"/>
    <w:rsid w:val="00090790"/>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524B"/>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968"/>
    <w:rsid w:val="00250192"/>
    <w:rsid w:val="002520EB"/>
    <w:rsid w:val="00252974"/>
    <w:rsid w:val="00253704"/>
    <w:rsid w:val="00254A68"/>
    <w:rsid w:val="00254E5E"/>
    <w:rsid w:val="002557CA"/>
    <w:rsid w:val="00255ACE"/>
    <w:rsid w:val="00255ED6"/>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4A3D"/>
    <w:rsid w:val="00274C95"/>
    <w:rsid w:val="00276141"/>
    <w:rsid w:val="002776D6"/>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4AA2"/>
    <w:rsid w:val="002C7A27"/>
    <w:rsid w:val="002D1BAB"/>
    <w:rsid w:val="002D200D"/>
    <w:rsid w:val="002D210B"/>
    <w:rsid w:val="002D2309"/>
    <w:rsid w:val="002D2E05"/>
    <w:rsid w:val="002D42D4"/>
    <w:rsid w:val="002D5DED"/>
    <w:rsid w:val="002D695E"/>
    <w:rsid w:val="002D6E61"/>
    <w:rsid w:val="002E0C5D"/>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5854"/>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1A1B"/>
    <w:rsid w:val="0034361D"/>
    <w:rsid w:val="00343CE1"/>
    <w:rsid w:val="00345CAB"/>
    <w:rsid w:val="003460AC"/>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7187"/>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60CDB"/>
    <w:rsid w:val="004615F0"/>
    <w:rsid w:val="00463475"/>
    <w:rsid w:val="004635FF"/>
    <w:rsid w:val="004666CF"/>
    <w:rsid w:val="00467001"/>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2AAB"/>
    <w:rsid w:val="0055354C"/>
    <w:rsid w:val="0055388C"/>
    <w:rsid w:val="00554410"/>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4BC7"/>
    <w:rsid w:val="005B5A3F"/>
    <w:rsid w:val="005B6FCA"/>
    <w:rsid w:val="005B79C9"/>
    <w:rsid w:val="005C22A5"/>
    <w:rsid w:val="005C39B0"/>
    <w:rsid w:val="005C3CBE"/>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02BE"/>
    <w:rsid w:val="006732C1"/>
    <w:rsid w:val="0067553D"/>
    <w:rsid w:val="00675716"/>
    <w:rsid w:val="006763F7"/>
    <w:rsid w:val="006769BD"/>
    <w:rsid w:val="006810CF"/>
    <w:rsid w:val="0068266B"/>
    <w:rsid w:val="00683864"/>
    <w:rsid w:val="00686223"/>
    <w:rsid w:val="0068798C"/>
    <w:rsid w:val="00690581"/>
    <w:rsid w:val="0069191F"/>
    <w:rsid w:val="00691E29"/>
    <w:rsid w:val="00692884"/>
    <w:rsid w:val="00693C1A"/>
    <w:rsid w:val="006942C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615F"/>
    <w:rsid w:val="006F10F6"/>
    <w:rsid w:val="006F1B30"/>
    <w:rsid w:val="006F515F"/>
    <w:rsid w:val="006F544F"/>
    <w:rsid w:val="006F5A3E"/>
    <w:rsid w:val="006F5BED"/>
    <w:rsid w:val="006F60F8"/>
    <w:rsid w:val="006F686E"/>
    <w:rsid w:val="00700849"/>
    <w:rsid w:val="007008AF"/>
    <w:rsid w:val="00704378"/>
    <w:rsid w:val="0072018C"/>
    <w:rsid w:val="00720213"/>
    <w:rsid w:val="00721B60"/>
    <w:rsid w:val="0072285B"/>
    <w:rsid w:val="00723B26"/>
    <w:rsid w:val="007250D7"/>
    <w:rsid w:val="007263A8"/>
    <w:rsid w:val="00727427"/>
    <w:rsid w:val="007322EE"/>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2F3B"/>
    <w:rsid w:val="00753349"/>
    <w:rsid w:val="00753972"/>
    <w:rsid w:val="007539C8"/>
    <w:rsid w:val="007544B3"/>
    <w:rsid w:val="00755EED"/>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136A"/>
    <w:rsid w:val="0079163B"/>
    <w:rsid w:val="00791788"/>
    <w:rsid w:val="00791876"/>
    <w:rsid w:val="00791C6C"/>
    <w:rsid w:val="007930D6"/>
    <w:rsid w:val="0079333A"/>
    <w:rsid w:val="00793837"/>
    <w:rsid w:val="00793C1E"/>
    <w:rsid w:val="007958E9"/>
    <w:rsid w:val="00795EBD"/>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728"/>
    <w:rsid w:val="00822968"/>
    <w:rsid w:val="00822ADC"/>
    <w:rsid w:val="00823936"/>
    <w:rsid w:val="008239AD"/>
    <w:rsid w:val="00823A27"/>
    <w:rsid w:val="00823EAF"/>
    <w:rsid w:val="008255FB"/>
    <w:rsid w:val="00826916"/>
    <w:rsid w:val="00830005"/>
    <w:rsid w:val="00830676"/>
    <w:rsid w:val="00834199"/>
    <w:rsid w:val="00834204"/>
    <w:rsid w:val="008353FC"/>
    <w:rsid w:val="00836467"/>
    <w:rsid w:val="0083649E"/>
    <w:rsid w:val="00840884"/>
    <w:rsid w:val="00842C91"/>
    <w:rsid w:val="00843086"/>
    <w:rsid w:val="008464F7"/>
    <w:rsid w:val="00846DBF"/>
    <w:rsid w:val="00851E1C"/>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F43"/>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43A7"/>
    <w:rsid w:val="008E6753"/>
    <w:rsid w:val="008F4E12"/>
    <w:rsid w:val="008F6681"/>
    <w:rsid w:val="008F6CEB"/>
    <w:rsid w:val="008F6D8A"/>
    <w:rsid w:val="009008F6"/>
    <w:rsid w:val="00900C2A"/>
    <w:rsid w:val="00901208"/>
    <w:rsid w:val="009013E7"/>
    <w:rsid w:val="00904D94"/>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76F9"/>
    <w:rsid w:val="00942723"/>
    <w:rsid w:val="00942A60"/>
    <w:rsid w:val="0094343B"/>
    <w:rsid w:val="009473B7"/>
    <w:rsid w:val="00947730"/>
    <w:rsid w:val="00950EF3"/>
    <w:rsid w:val="009538FF"/>
    <w:rsid w:val="00961BC3"/>
    <w:rsid w:val="00963226"/>
    <w:rsid w:val="0096391C"/>
    <w:rsid w:val="009641A7"/>
    <w:rsid w:val="00965CD4"/>
    <w:rsid w:val="00965DFF"/>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5FC"/>
    <w:rsid w:val="00A00B07"/>
    <w:rsid w:val="00A00F5B"/>
    <w:rsid w:val="00A04538"/>
    <w:rsid w:val="00A07188"/>
    <w:rsid w:val="00A078C8"/>
    <w:rsid w:val="00A108DB"/>
    <w:rsid w:val="00A11A22"/>
    <w:rsid w:val="00A136DA"/>
    <w:rsid w:val="00A13B17"/>
    <w:rsid w:val="00A1724C"/>
    <w:rsid w:val="00A177C1"/>
    <w:rsid w:val="00A17901"/>
    <w:rsid w:val="00A17DF7"/>
    <w:rsid w:val="00A206E8"/>
    <w:rsid w:val="00A226A0"/>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42CB"/>
    <w:rsid w:val="00A655D3"/>
    <w:rsid w:val="00A6764F"/>
    <w:rsid w:val="00A7042D"/>
    <w:rsid w:val="00A7142B"/>
    <w:rsid w:val="00A72FE6"/>
    <w:rsid w:val="00A732FC"/>
    <w:rsid w:val="00A7498A"/>
    <w:rsid w:val="00A74DCF"/>
    <w:rsid w:val="00A76417"/>
    <w:rsid w:val="00A76B6C"/>
    <w:rsid w:val="00A76EE6"/>
    <w:rsid w:val="00A807BC"/>
    <w:rsid w:val="00A8136B"/>
    <w:rsid w:val="00A817D2"/>
    <w:rsid w:val="00A82F73"/>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676A"/>
    <w:rsid w:val="00B57A03"/>
    <w:rsid w:val="00B57C45"/>
    <w:rsid w:val="00B57EFD"/>
    <w:rsid w:val="00B60766"/>
    <w:rsid w:val="00B6201C"/>
    <w:rsid w:val="00B62216"/>
    <w:rsid w:val="00B62D11"/>
    <w:rsid w:val="00B635B9"/>
    <w:rsid w:val="00B639D8"/>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1452"/>
    <w:rsid w:val="00B87A08"/>
    <w:rsid w:val="00B87CE3"/>
    <w:rsid w:val="00B91CD0"/>
    <w:rsid w:val="00B939D7"/>
    <w:rsid w:val="00B94BDE"/>
    <w:rsid w:val="00B94E37"/>
    <w:rsid w:val="00B95233"/>
    <w:rsid w:val="00B95946"/>
    <w:rsid w:val="00B95A44"/>
    <w:rsid w:val="00B97157"/>
    <w:rsid w:val="00BA32AD"/>
    <w:rsid w:val="00BA64D2"/>
    <w:rsid w:val="00BA7687"/>
    <w:rsid w:val="00BB1F7B"/>
    <w:rsid w:val="00BB3774"/>
    <w:rsid w:val="00BB7DF8"/>
    <w:rsid w:val="00BB7EA3"/>
    <w:rsid w:val="00BC0F52"/>
    <w:rsid w:val="00BC13E2"/>
    <w:rsid w:val="00BC1D4A"/>
    <w:rsid w:val="00BC524B"/>
    <w:rsid w:val="00BC62E0"/>
    <w:rsid w:val="00BC6549"/>
    <w:rsid w:val="00BC6E02"/>
    <w:rsid w:val="00BD1983"/>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FC0"/>
    <w:rsid w:val="00C16B22"/>
    <w:rsid w:val="00C177FE"/>
    <w:rsid w:val="00C17CC9"/>
    <w:rsid w:val="00C207D9"/>
    <w:rsid w:val="00C2377A"/>
    <w:rsid w:val="00C2484D"/>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C0F56"/>
    <w:rsid w:val="00CC1B48"/>
    <w:rsid w:val="00CC23EA"/>
    <w:rsid w:val="00CC2DB7"/>
    <w:rsid w:val="00CC4C2B"/>
    <w:rsid w:val="00CC6C88"/>
    <w:rsid w:val="00CC6D3C"/>
    <w:rsid w:val="00CD0DB9"/>
    <w:rsid w:val="00CD4185"/>
    <w:rsid w:val="00CD5337"/>
    <w:rsid w:val="00CD5911"/>
    <w:rsid w:val="00CD6FBC"/>
    <w:rsid w:val="00CD7D72"/>
    <w:rsid w:val="00CD7E21"/>
    <w:rsid w:val="00CE3312"/>
    <w:rsid w:val="00CE6BD4"/>
    <w:rsid w:val="00CE74A6"/>
    <w:rsid w:val="00CF0CF3"/>
    <w:rsid w:val="00CF290E"/>
    <w:rsid w:val="00D007DA"/>
    <w:rsid w:val="00D02A82"/>
    <w:rsid w:val="00D03E5B"/>
    <w:rsid w:val="00D051FB"/>
    <w:rsid w:val="00D06518"/>
    <w:rsid w:val="00D06CFE"/>
    <w:rsid w:val="00D06E9A"/>
    <w:rsid w:val="00D07EE5"/>
    <w:rsid w:val="00D10138"/>
    <w:rsid w:val="00D11F4C"/>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412EA"/>
    <w:rsid w:val="00D41C53"/>
    <w:rsid w:val="00D439A0"/>
    <w:rsid w:val="00D447ED"/>
    <w:rsid w:val="00D4480A"/>
    <w:rsid w:val="00D44EF4"/>
    <w:rsid w:val="00D4539D"/>
    <w:rsid w:val="00D47929"/>
    <w:rsid w:val="00D4795B"/>
    <w:rsid w:val="00D479B9"/>
    <w:rsid w:val="00D515B3"/>
    <w:rsid w:val="00D5192E"/>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461C"/>
    <w:rsid w:val="00E54D3A"/>
    <w:rsid w:val="00E55901"/>
    <w:rsid w:val="00E608FA"/>
    <w:rsid w:val="00E6213A"/>
    <w:rsid w:val="00E63F03"/>
    <w:rsid w:val="00E64969"/>
    <w:rsid w:val="00E657CE"/>
    <w:rsid w:val="00E66E74"/>
    <w:rsid w:val="00E717D3"/>
    <w:rsid w:val="00E71DAA"/>
    <w:rsid w:val="00E73DF9"/>
    <w:rsid w:val="00E7402D"/>
    <w:rsid w:val="00E749C1"/>
    <w:rsid w:val="00E75B6F"/>
    <w:rsid w:val="00E76BB1"/>
    <w:rsid w:val="00E772DF"/>
    <w:rsid w:val="00E81EB2"/>
    <w:rsid w:val="00E82FF1"/>
    <w:rsid w:val="00E83B9D"/>
    <w:rsid w:val="00E83DAC"/>
    <w:rsid w:val="00E84B7B"/>
    <w:rsid w:val="00E84CF7"/>
    <w:rsid w:val="00E87BB1"/>
    <w:rsid w:val="00E904D6"/>
    <w:rsid w:val="00E9096A"/>
    <w:rsid w:val="00E91563"/>
    <w:rsid w:val="00E91C9D"/>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EBA"/>
    <w:rsid w:val="00F130D8"/>
    <w:rsid w:val="00F135EB"/>
    <w:rsid w:val="00F1369F"/>
    <w:rsid w:val="00F13FC7"/>
    <w:rsid w:val="00F1475C"/>
    <w:rsid w:val="00F15AD0"/>
    <w:rsid w:val="00F179DA"/>
    <w:rsid w:val="00F206AC"/>
    <w:rsid w:val="00F2164A"/>
    <w:rsid w:val="00F219B8"/>
    <w:rsid w:val="00F22FCF"/>
    <w:rsid w:val="00F252DC"/>
    <w:rsid w:val="00F2587C"/>
    <w:rsid w:val="00F25C0D"/>
    <w:rsid w:val="00F27508"/>
    <w:rsid w:val="00F3092F"/>
    <w:rsid w:val="00F30C5D"/>
    <w:rsid w:val="00F31162"/>
    <w:rsid w:val="00F312E2"/>
    <w:rsid w:val="00F33962"/>
    <w:rsid w:val="00F33D44"/>
    <w:rsid w:val="00F34C0B"/>
    <w:rsid w:val="00F3619C"/>
    <w:rsid w:val="00F40726"/>
    <w:rsid w:val="00F411BA"/>
    <w:rsid w:val="00F41251"/>
    <w:rsid w:val="00F418BA"/>
    <w:rsid w:val="00F421E8"/>
    <w:rsid w:val="00F42AC2"/>
    <w:rsid w:val="00F430B3"/>
    <w:rsid w:val="00F46A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E4AC57A8-1356-4441-8603-6DEB5A48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152F-19CD-4600-87D2-6DF47D85E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6826</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22</cp:revision>
  <dcterms:created xsi:type="dcterms:W3CDTF">2022-11-03T14:21:00Z</dcterms:created>
  <dcterms:modified xsi:type="dcterms:W3CDTF">2023-02-16T08:43:00Z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(3)AN8pBc6da62/2Pgy2C0MB09qJ3V5ZT307fgSC6F1J0NvEh1xm/IXWh6QiybuKyGFQzGQbHs6
uDcM8FV9WQf6Ndv7cYVGx3+X8k0gwg/Le/xDiS+enkyg0cEXRNU+6OWckvqodZejrx6wyWZy
X1+ZM1A9r7yjEa1M2ZFogostfzqPh6TVef6XJi1qPvQJIPM6n6NU/EXiHKSPv3ErvmVThRS7
0dPBkiPdXcflXds4V9</vt:lpwstr>
  </property>
  <property fmtid="{D5CDD505-2E9C-101B-9397-08002B2CF9AE}" pid="3" name="_2015_ms_pID_7253431">
    <vt:lpwstr>yjmXUEHzyYclCmh7/RQ+JEvx6dp9NZdWB31zgzoKlIFcpP+wPjqDDc
kgVpjZvK8YhuEc9e7OF+mh+7if6xS/MqYpSCAo46gC+yR1HM6TsmmnLBHL54iZxurzS0BDs7
eULjyoOo84Df7jznYs2yvLsv5wiC+vMEptgbjtDx8CjADuhEjULHSjO6932ra9RBltbrfT5Z
Zm50+emk0NvNXcmxSEF8uU+5Z6d0wlCeKrIT</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